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2F" w:rsidRPr="006D3C0B" w:rsidRDefault="0035622F" w:rsidP="0035622F">
      <w:pPr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6D3C0B">
        <w:rPr>
          <w:rFonts w:ascii="Calibri" w:hAnsi="Calibri" w:cs="Calibri"/>
          <w:b/>
          <w:szCs w:val="24"/>
        </w:rPr>
        <w:t>Job Description - Clerk to the Governors</w:t>
      </w:r>
      <w:r w:rsidR="0013012A">
        <w:rPr>
          <w:rFonts w:ascii="Calibri" w:hAnsi="Calibri" w:cs="Calibri"/>
          <w:b/>
          <w:szCs w:val="24"/>
        </w:rPr>
        <w:t>, Wymeswold C of E Primary School</w:t>
      </w:r>
    </w:p>
    <w:p w:rsidR="00721A9C" w:rsidRDefault="00CF06AE"/>
    <w:p w:rsidR="0035622F" w:rsidRDefault="0035622F"/>
    <w:p w:rsidR="0035622F" w:rsidRPr="0035622F" w:rsidRDefault="0035622F">
      <w:pPr>
        <w:rPr>
          <w:rFonts w:asciiTheme="minorHAnsi" w:hAnsiTheme="minorHAnsi" w:cstheme="minorHAnsi"/>
          <w:b/>
        </w:rPr>
      </w:pPr>
      <w:r w:rsidRPr="0035622F">
        <w:rPr>
          <w:rFonts w:asciiTheme="minorHAnsi" w:hAnsiTheme="minorHAnsi" w:cstheme="minorHAnsi"/>
          <w:b/>
        </w:rPr>
        <w:t>1 Introduction</w:t>
      </w:r>
    </w:p>
    <w:p w:rsidR="00312F80" w:rsidRDefault="00312F80" w:rsidP="0035622F">
      <w:pPr>
        <w:tabs>
          <w:tab w:val="left" w:pos="4395"/>
        </w:tabs>
        <w:rPr>
          <w:rFonts w:asciiTheme="minorHAnsi" w:hAnsiTheme="minorHAnsi" w:cstheme="minorHAnsi"/>
          <w:szCs w:val="24"/>
        </w:rPr>
      </w:pPr>
    </w:p>
    <w:p w:rsidR="0035622F" w:rsidRPr="0035622F" w:rsidRDefault="0035622F" w:rsidP="0035622F">
      <w:pPr>
        <w:tabs>
          <w:tab w:val="left" w:pos="4395"/>
        </w:tabs>
        <w:rPr>
          <w:rFonts w:asciiTheme="minorHAnsi" w:hAnsiTheme="minorHAnsi" w:cstheme="minorHAnsi"/>
          <w:szCs w:val="24"/>
        </w:rPr>
      </w:pPr>
      <w:r w:rsidRPr="0035622F">
        <w:rPr>
          <w:rFonts w:asciiTheme="minorHAnsi" w:hAnsiTheme="minorHAnsi" w:cstheme="minorHAnsi"/>
          <w:szCs w:val="24"/>
        </w:rPr>
        <w:t xml:space="preserve">The clerk to the governing body will be accountable to the governing body, working effectively with the chair of governors, and with the </w:t>
      </w:r>
      <w:proofErr w:type="spellStart"/>
      <w:r w:rsidRPr="0035622F">
        <w:rPr>
          <w:rFonts w:asciiTheme="minorHAnsi" w:hAnsiTheme="minorHAnsi" w:cstheme="minorHAnsi"/>
          <w:szCs w:val="24"/>
        </w:rPr>
        <w:t>headteacher</w:t>
      </w:r>
      <w:proofErr w:type="spellEnd"/>
      <w:r w:rsidRPr="0035622F">
        <w:rPr>
          <w:rFonts w:asciiTheme="minorHAnsi" w:hAnsiTheme="minorHAnsi" w:cstheme="minorHAnsi"/>
          <w:szCs w:val="24"/>
        </w:rPr>
        <w:t xml:space="preserve"> and other governors.  The clerk will be responsible for advising the governing body on constitutional matters, duties and powers and will work within the broad current legislative framework.  He/she will secure the continuity of governing body business and observe confidentiality requirements.</w:t>
      </w:r>
    </w:p>
    <w:p w:rsidR="0035622F" w:rsidRDefault="0035622F"/>
    <w:p w:rsidR="0035622F" w:rsidRDefault="0035622F">
      <w:pPr>
        <w:rPr>
          <w:rFonts w:asciiTheme="minorHAnsi" w:hAnsiTheme="minorHAnsi" w:cstheme="minorHAnsi"/>
          <w:b/>
        </w:rPr>
      </w:pPr>
      <w:proofErr w:type="gramStart"/>
      <w:r w:rsidRPr="0035622F">
        <w:rPr>
          <w:rFonts w:asciiTheme="minorHAnsi" w:hAnsiTheme="minorHAnsi" w:cstheme="minorHAnsi"/>
          <w:b/>
        </w:rPr>
        <w:t xml:space="preserve">2 </w:t>
      </w:r>
      <w:r w:rsidR="008933C3">
        <w:rPr>
          <w:rFonts w:asciiTheme="minorHAnsi" w:hAnsiTheme="minorHAnsi" w:cstheme="minorHAnsi"/>
          <w:b/>
        </w:rPr>
        <w:t xml:space="preserve"> </w:t>
      </w:r>
      <w:r w:rsidRPr="0035622F">
        <w:rPr>
          <w:rFonts w:asciiTheme="minorHAnsi" w:hAnsiTheme="minorHAnsi" w:cstheme="minorHAnsi"/>
          <w:b/>
        </w:rPr>
        <w:t>Meetings</w:t>
      </w:r>
      <w:proofErr w:type="gramEnd"/>
    </w:p>
    <w:tbl>
      <w:tblPr>
        <w:tblW w:w="10144" w:type="dxa"/>
        <w:tblLayout w:type="fixed"/>
        <w:tblLook w:val="0000" w:firstRow="0" w:lastRow="0" w:firstColumn="0" w:lastColumn="0" w:noHBand="0" w:noVBand="0"/>
      </w:tblPr>
      <w:tblGrid>
        <w:gridCol w:w="9180"/>
        <w:gridCol w:w="964"/>
      </w:tblGrid>
      <w:tr w:rsidR="0035622F" w:rsidRPr="0035622F" w:rsidTr="0013012A">
        <w:trPr>
          <w:trHeight w:val="748"/>
        </w:trPr>
        <w:tc>
          <w:tcPr>
            <w:tcW w:w="10144" w:type="dxa"/>
            <w:gridSpan w:val="2"/>
          </w:tcPr>
          <w:p w:rsidR="00312F80" w:rsidRDefault="00312F80" w:rsidP="0013012A">
            <w:pPr>
              <w:tabs>
                <w:tab w:val="left" w:pos="4395"/>
              </w:tabs>
              <w:ind w:right="-108"/>
              <w:rPr>
                <w:rFonts w:ascii="Calibri" w:hAnsi="Calibri" w:cs="Calibri"/>
                <w:szCs w:val="24"/>
              </w:rPr>
            </w:pPr>
          </w:p>
          <w:p w:rsidR="0035622F" w:rsidRPr="0035622F" w:rsidRDefault="0035622F" w:rsidP="0035622F">
            <w:p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The clerk to the governing body will:</w:t>
            </w:r>
          </w:p>
          <w:p w:rsidR="0035622F" w:rsidRPr="0035622F" w:rsidRDefault="0035622F" w:rsidP="0035622F">
            <w:p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35622F" w:rsidRPr="0035622F" w:rsidTr="0013012A">
        <w:trPr>
          <w:gridAfter w:val="1"/>
          <w:wAfter w:w="964" w:type="dxa"/>
          <w:trHeight w:val="8317"/>
        </w:trPr>
        <w:tc>
          <w:tcPr>
            <w:tcW w:w="9180" w:type="dxa"/>
          </w:tcPr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 xml:space="preserve">work effectively with the chair and </w:t>
            </w:r>
            <w:proofErr w:type="spellStart"/>
            <w:r w:rsidRPr="0035622F">
              <w:rPr>
                <w:rFonts w:ascii="Calibri" w:hAnsi="Calibri" w:cs="Calibri"/>
                <w:szCs w:val="24"/>
              </w:rPr>
              <w:t>headteacher</w:t>
            </w:r>
            <w:proofErr w:type="spellEnd"/>
            <w:r w:rsidRPr="0035622F">
              <w:rPr>
                <w:rFonts w:ascii="Calibri" w:hAnsi="Calibri" w:cs="Calibri"/>
                <w:szCs w:val="24"/>
              </w:rPr>
              <w:t xml:space="preserve"> before the governing body meeting to prepare a purposeful agenda which takes account of </w:t>
            </w:r>
            <w:proofErr w:type="spellStart"/>
            <w:r w:rsidRPr="0035622F">
              <w:rPr>
                <w:rFonts w:ascii="Calibri" w:hAnsi="Calibri" w:cs="Calibri"/>
                <w:szCs w:val="24"/>
              </w:rPr>
              <w:t>DfE</w:t>
            </w:r>
            <w:proofErr w:type="spellEnd"/>
            <w:r w:rsidRPr="0035622F">
              <w:rPr>
                <w:rFonts w:ascii="Calibri" w:hAnsi="Calibri" w:cs="Calibri"/>
                <w:szCs w:val="24"/>
              </w:rPr>
              <w:t>, LA and church authority issues and is focused on school improvement;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 xml:space="preserve">encourage the </w:t>
            </w:r>
            <w:proofErr w:type="spellStart"/>
            <w:r w:rsidRPr="0035622F">
              <w:rPr>
                <w:rFonts w:ascii="Calibri" w:hAnsi="Calibri" w:cs="Calibri"/>
                <w:szCs w:val="24"/>
              </w:rPr>
              <w:t>headteacher</w:t>
            </w:r>
            <w:proofErr w:type="spellEnd"/>
            <w:r w:rsidRPr="0035622F">
              <w:rPr>
                <w:rFonts w:ascii="Calibri" w:hAnsi="Calibri" w:cs="Calibri"/>
                <w:szCs w:val="24"/>
              </w:rPr>
              <w:t xml:space="preserve"> and others to produce agenda papers on time;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produce, collate and distribute the agenda and papers so that recipients receive them at least seven clear days, and preferably ten days before the meeting;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record the attendance of governors at the meeting and take appropriate action re absences;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advise the governing body on governance legislation and procedural matters where necessary before, during and after the meeting;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take notes of the governing body meetings to prepare minutes, including indicating who is responsible for any agreed action;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record all decisions accurately and objectively within timescales for actions;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 xml:space="preserve">send drafts to the chair and </w:t>
            </w:r>
            <w:proofErr w:type="spellStart"/>
            <w:r w:rsidRPr="0035622F">
              <w:rPr>
                <w:rFonts w:ascii="Calibri" w:hAnsi="Calibri" w:cs="Calibri"/>
                <w:szCs w:val="24"/>
              </w:rPr>
              <w:t>headteacher</w:t>
            </w:r>
            <w:proofErr w:type="spellEnd"/>
            <w:r w:rsidRPr="0035622F">
              <w:rPr>
                <w:rFonts w:ascii="Calibri" w:hAnsi="Calibri" w:cs="Calibri"/>
                <w:szCs w:val="24"/>
              </w:rPr>
              <w:t xml:space="preserve"> for amendment/approval by the chair;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copy and circulate the approved draft to all governors within the timescale agreed with the governing body;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advise absent governors of the date of the next meeting;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keep a minute book, or file of signed minutes, as an archive record and ensure that signed copies of all minutes and papers discussed are available at the school for public access;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liaise with the chair, prior to the next meeting to receive an update on progress of actions agreed previously by the governing body;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following the approval of the minutes at the next meeting forward a copy of the LA, and where agreed to the appropriate church or foundation authority;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ind w:right="-960"/>
              <w:rPr>
                <w:rFonts w:ascii="Calibri" w:hAnsi="Calibri" w:cs="Calibri"/>
                <w:szCs w:val="24"/>
              </w:rPr>
            </w:pPr>
            <w:proofErr w:type="gramStart"/>
            <w:r w:rsidRPr="0035622F">
              <w:rPr>
                <w:rFonts w:ascii="Calibri" w:hAnsi="Calibri" w:cs="Calibri"/>
                <w:szCs w:val="24"/>
              </w:rPr>
              <w:t>chair</w:t>
            </w:r>
            <w:proofErr w:type="gramEnd"/>
            <w:r w:rsidRPr="0035622F">
              <w:rPr>
                <w:rFonts w:ascii="Calibri" w:hAnsi="Calibri" w:cs="Calibri"/>
                <w:szCs w:val="24"/>
              </w:rPr>
              <w:t xml:space="preserve"> that part of the meeting at which the chair is elected.</w:t>
            </w:r>
          </w:p>
          <w:p w:rsidR="0035622F" w:rsidRDefault="0035622F" w:rsidP="0035622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  <w:ind w:right="-960"/>
              <w:rPr>
                <w:rFonts w:ascii="Calibri" w:hAnsi="Calibri" w:cs="Calibri"/>
                <w:szCs w:val="24"/>
              </w:rPr>
            </w:pPr>
            <w:r w:rsidRPr="0035622F">
              <w:rPr>
                <w:rFonts w:ascii="Calibri" w:hAnsi="Calibri" w:cs="Calibri"/>
                <w:szCs w:val="24"/>
              </w:rPr>
              <w:t>clerk the following committees (for an addition to payment):</w:t>
            </w:r>
          </w:p>
          <w:p w:rsidR="0035622F" w:rsidRPr="0035622F" w:rsidRDefault="0035622F" w:rsidP="0035622F">
            <w:pPr>
              <w:pStyle w:val="ListParagraph"/>
              <w:tabs>
                <w:tab w:val="left" w:pos="4395"/>
              </w:tabs>
              <w:ind w:right="-9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</w:t>
            </w:r>
            <w:r w:rsidRPr="0035622F">
              <w:rPr>
                <w:rFonts w:ascii="Calibri" w:hAnsi="Calibri" w:cs="Calibri"/>
                <w:szCs w:val="24"/>
              </w:rPr>
              <w:t>pupil discipline committees</w:t>
            </w:r>
          </w:p>
          <w:p w:rsidR="0035622F" w:rsidRPr="0035622F" w:rsidRDefault="0035622F" w:rsidP="0035622F">
            <w:pPr>
              <w:pStyle w:val="ListParagraph"/>
              <w:tabs>
                <w:tab w:val="left" w:pos="4395"/>
              </w:tabs>
              <w:ind w:right="-9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</w:t>
            </w:r>
            <w:r w:rsidRPr="0035622F">
              <w:rPr>
                <w:rFonts w:ascii="Calibri" w:hAnsi="Calibri" w:cs="Calibri"/>
                <w:szCs w:val="24"/>
              </w:rPr>
              <w:t>complaints hearings</w:t>
            </w:r>
          </w:p>
          <w:p w:rsidR="0035622F" w:rsidRPr="0035622F" w:rsidRDefault="0035622F" w:rsidP="0035622F">
            <w:pPr>
              <w:pStyle w:val="ListParagraph"/>
              <w:ind w:right="-9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</w:t>
            </w:r>
            <w:r w:rsidRPr="0035622F">
              <w:rPr>
                <w:rFonts w:ascii="Calibri" w:hAnsi="Calibri" w:cs="Calibri"/>
                <w:szCs w:val="24"/>
              </w:rPr>
              <w:t>staff discipline and appeals committees</w:t>
            </w:r>
          </w:p>
          <w:p w:rsidR="0035622F" w:rsidRPr="0035622F" w:rsidRDefault="0035622F" w:rsidP="0035622F">
            <w:p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35622F" w:rsidRPr="0035622F" w:rsidTr="0013012A">
        <w:trPr>
          <w:gridAfter w:val="1"/>
          <w:wAfter w:w="964" w:type="dxa"/>
          <w:trHeight w:val="245"/>
        </w:trPr>
        <w:tc>
          <w:tcPr>
            <w:tcW w:w="9180" w:type="dxa"/>
          </w:tcPr>
          <w:p w:rsidR="0035622F" w:rsidRPr="0035622F" w:rsidRDefault="0035622F" w:rsidP="0035622F">
            <w:p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35622F" w:rsidRPr="0035622F" w:rsidTr="0013012A">
        <w:trPr>
          <w:gridAfter w:val="1"/>
          <w:wAfter w:w="964" w:type="dxa"/>
          <w:trHeight w:val="80"/>
        </w:trPr>
        <w:tc>
          <w:tcPr>
            <w:tcW w:w="9180" w:type="dxa"/>
          </w:tcPr>
          <w:p w:rsidR="0035622F" w:rsidRPr="0035622F" w:rsidRDefault="0035622F" w:rsidP="0035622F">
            <w:pPr>
              <w:tabs>
                <w:tab w:val="left" w:pos="4395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:rsidR="0035622F" w:rsidRDefault="008933C3" w:rsidP="00312F80">
      <w:p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 </w:t>
      </w:r>
      <w:proofErr w:type="gramStart"/>
      <w:r>
        <w:rPr>
          <w:rFonts w:asciiTheme="minorHAnsi" w:hAnsiTheme="minorHAnsi" w:cstheme="minorHAnsi"/>
          <w:b/>
        </w:rPr>
        <w:t>Membership</w:t>
      </w:r>
      <w:proofErr w:type="gramEnd"/>
    </w:p>
    <w:p w:rsidR="00312F80" w:rsidRDefault="00312F80" w:rsidP="00312F80">
      <w:pPr>
        <w:ind w:firstLine="426"/>
        <w:rPr>
          <w:rFonts w:asciiTheme="minorHAnsi" w:hAnsiTheme="minorHAnsi" w:cstheme="minorHAnsi"/>
        </w:rPr>
      </w:pPr>
    </w:p>
    <w:p w:rsidR="00312F80" w:rsidRDefault="00312F80" w:rsidP="00312F80">
      <w:pPr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will:</w:t>
      </w:r>
    </w:p>
    <w:p w:rsidR="00312F80" w:rsidRDefault="00312F80" w:rsidP="00312F8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2F80">
        <w:rPr>
          <w:rFonts w:asciiTheme="minorHAnsi" w:hAnsiTheme="minorHAnsi" w:cstheme="minorHAnsi"/>
        </w:rPr>
        <w:t>mai</w:t>
      </w:r>
      <w:r>
        <w:rPr>
          <w:rFonts w:asciiTheme="minorHAnsi" w:hAnsiTheme="minorHAnsi" w:cstheme="minorHAnsi"/>
        </w:rPr>
        <w:t>ntain a database of names, addresses and category of governing body members and their term of office;</w:t>
      </w:r>
    </w:p>
    <w:p w:rsidR="00312F80" w:rsidRDefault="00312F80" w:rsidP="00312F8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2F80">
        <w:rPr>
          <w:rFonts w:asciiTheme="minorHAnsi" w:hAnsiTheme="minorHAnsi" w:cstheme="minorHAnsi"/>
        </w:rPr>
        <w:lastRenderedPageBreak/>
        <w:t>initiate a welcome pack/letter being sent to newly appointed governors including details of terms of office;</w:t>
      </w:r>
    </w:p>
    <w:p w:rsidR="00312F80" w:rsidRDefault="00312F80" w:rsidP="00312F8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2F80">
        <w:rPr>
          <w:rFonts w:asciiTheme="minorHAnsi" w:hAnsiTheme="minorHAnsi" w:cstheme="minorHAnsi"/>
        </w:rPr>
        <w:t xml:space="preserve">maintain copies of current terms of reference and membership of committee and working parties and nominated governors </w:t>
      </w:r>
      <w:proofErr w:type="spellStart"/>
      <w:r w:rsidRPr="00312F80">
        <w:rPr>
          <w:rFonts w:asciiTheme="minorHAnsi" w:hAnsiTheme="minorHAnsi" w:cstheme="minorHAnsi"/>
        </w:rPr>
        <w:t>eg</w:t>
      </w:r>
      <w:proofErr w:type="spellEnd"/>
      <w:r w:rsidRPr="00312F80">
        <w:rPr>
          <w:rFonts w:asciiTheme="minorHAnsi" w:hAnsiTheme="minorHAnsi" w:cstheme="minorHAnsi"/>
        </w:rPr>
        <w:t xml:space="preserve"> Safeguarding;</w:t>
      </w:r>
    </w:p>
    <w:p w:rsidR="00312F80" w:rsidRDefault="00312F80" w:rsidP="00312F8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2F80">
        <w:rPr>
          <w:rFonts w:asciiTheme="minorHAnsi" w:hAnsiTheme="minorHAnsi" w:cstheme="minorHAnsi"/>
        </w:rPr>
        <w:t>advise governors and appointing bodies of expiry of the term of office before term expires so elections or appointments can be organised in a timely manner;</w:t>
      </w:r>
    </w:p>
    <w:p w:rsidR="00312F80" w:rsidRDefault="008933C3" w:rsidP="008933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inform the governing body, LA and church authority (if appropriate) of any changes to its membership;</w:t>
      </w:r>
    </w:p>
    <w:p w:rsidR="008933C3" w:rsidRDefault="008933C3" w:rsidP="008933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maintain governor meeting attendance records and advise the governing body of non-attendance of governors;</w:t>
      </w:r>
    </w:p>
    <w:p w:rsidR="008933C3" w:rsidRDefault="008933C3" w:rsidP="008933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advise that a register of governing body pecuniary interests is maintained, reviewed annually and lodged within the school;</w:t>
      </w:r>
    </w:p>
    <w:p w:rsidR="008933C3" w:rsidRDefault="008933C3" w:rsidP="008933C3">
      <w:pPr>
        <w:pStyle w:val="ListParagraph"/>
        <w:ind w:left="786"/>
        <w:rPr>
          <w:rFonts w:asciiTheme="minorHAnsi" w:hAnsiTheme="minorHAnsi" w:cstheme="minorHAnsi"/>
        </w:rPr>
      </w:pPr>
    </w:p>
    <w:p w:rsidR="008933C3" w:rsidRPr="008933C3" w:rsidRDefault="008933C3" w:rsidP="008933C3">
      <w:pPr>
        <w:pStyle w:val="ListParagraph"/>
        <w:ind w:left="786" w:hanging="786"/>
        <w:rPr>
          <w:rFonts w:asciiTheme="minorHAnsi" w:hAnsiTheme="minorHAnsi" w:cstheme="minorHAnsi"/>
          <w:b/>
        </w:rPr>
      </w:pPr>
    </w:p>
    <w:p w:rsidR="008933C3" w:rsidRPr="008933C3" w:rsidRDefault="008933C3" w:rsidP="008933C3">
      <w:pPr>
        <w:pStyle w:val="ListParagraph"/>
        <w:ind w:left="786" w:hanging="786"/>
        <w:rPr>
          <w:rFonts w:asciiTheme="minorHAnsi" w:hAnsiTheme="minorHAnsi" w:cstheme="minorHAnsi"/>
          <w:b/>
        </w:rPr>
      </w:pPr>
      <w:proofErr w:type="gramStart"/>
      <w:r w:rsidRPr="008933C3">
        <w:rPr>
          <w:rFonts w:asciiTheme="minorHAnsi" w:hAnsiTheme="minorHAnsi" w:cstheme="minorHAnsi"/>
          <w:b/>
        </w:rPr>
        <w:t xml:space="preserve">4 </w:t>
      </w:r>
      <w:r>
        <w:rPr>
          <w:rFonts w:asciiTheme="minorHAnsi" w:hAnsiTheme="minorHAnsi" w:cstheme="minorHAnsi"/>
          <w:b/>
        </w:rPr>
        <w:t xml:space="preserve"> </w:t>
      </w:r>
      <w:r w:rsidRPr="008933C3">
        <w:rPr>
          <w:rFonts w:asciiTheme="minorHAnsi" w:hAnsiTheme="minorHAnsi" w:cstheme="minorHAnsi"/>
          <w:b/>
        </w:rPr>
        <w:t>Advice</w:t>
      </w:r>
      <w:proofErr w:type="gramEnd"/>
      <w:r w:rsidRPr="008933C3">
        <w:rPr>
          <w:rFonts w:asciiTheme="minorHAnsi" w:hAnsiTheme="minorHAnsi" w:cstheme="minorHAnsi"/>
          <w:b/>
        </w:rPr>
        <w:t xml:space="preserve"> and Information</w:t>
      </w:r>
    </w:p>
    <w:p w:rsidR="00312F80" w:rsidRDefault="00312F80" w:rsidP="00312F80">
      <w:pPr>
        <w:ind w:firstLine="426"/>
        <w:rPr>
          <w:rFonts w:asciiTheme="minorHAnsi" w:hAnsiTheme="minorHAnsi" w:cstheme="minorHAnsi"/>
        </w:rPr>
      </w:pPr>
    </w:p>
    <w:p w:rsidR="008933C3" w:rsidRDefault="008933C3" w:rsidP="00312F80">
      <w:pPr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will: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advise the governing body on procedural issues; e.g. pupil exclusions;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have access to appropriate legal advice, support and guidance;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 xml:space="preserve">ensure that new governors have a copy of the </w:t>
      </w:r>
      <w:proofErr w:type="spellStart"/>
      <w:r w:rsidRPr="008933C3">
        <w:rPr>
          <w:rFonts w:asciiTheme="minorHAnsi" w:hAnsiTheme="minorHAnsi" w:cstheme="minorHAnsi"/>
        </w:rPr>
        <w:t>DfE</w:t>
      </w:r>
      <w:proofErr w:type="spellEnd"/>
      <w:r w:rsidRPr="008933C3">
        <w:rPr>
          <w:rFonts w:asciiTheme="minorHAnsi" w:hAnsiTheme="minorHAnsi" w:cstheme="minorHAnsi"/>
        </w:rPr>
        <w:t xml:space="preserve"> Governance Handbook and other relevant information;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take action on governing body’s agreed policy to support new governors;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advise on the requisite contents of the school prospectus and annual report to parents;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give advice and support to governors taking on new roles such as chair or chair of a committee;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maintain archive material to meet statutory requirements;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ensure that statutory policies are in place, and that a file is kept in the school of policies and other school documents approved by the governing body;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8933C3">
        <w:rPr>
          <w:rFonts w:asciiTheme="minorHAnsi" w:hAnsiTheme="minorHAnsi" w:cstheme="minorHAnsi"/>
        </w:rPr>
        <w:t>maintain</w:t>
      </w:r>
      <w:proofErr w:type="gramEnd"/>
      <w:r w:rsidRPr="008933C3">
        <w:rPr>
          <w:rFonts w:asciiTheme="minorHAnsi" w:hAnsiTheme="minorHAnsi" w:cstheme="minorHAnsi"/>
        </w:rPr>
        <w:t xml:space="preserve"> records of governing body correspondence.</w:t>
      </w:r>
    </w:p>
    <w:p w:rsidR="008933C3" w:rsidRDefault="008933C3" w:rsidP="008933C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8933C3">
        <w:rPr>
          <w:rFonts w:asciiTheme="minorHAnsi" w:hAnsiTheme="minorHAnsi" w:cstheme="minorHAnsi"/>
        </w:rPr>
        <w:t>maintain</w:t>
      </w:r>
      <w:proofErr w:type="gramEnd"/>
      <w:r w:rsidRPr="008933C3">
        <w:rPr>
          <w:rFonts w:asciiTheme="minorHAnsi" w:hAnsiTheme="minorHAnsi" w:cstheme="minorHAnsi"/>
        </w:rPr>
        <w:t xml:space="preserve"> a file of relevant documents from the </w:t>
      </w:r>
      <w:proofErr w:type="spellStart"/>
      <w:r w:rsidRPr="008933C3">
        <w:rPr>
          <w:rFonts w:asciiTheme="minorHAnsi" w:hAnsiTheme="minorHAnsi" w:cstheme="minorHAnsi"/>
        </w:rPr>
        <w:t>DfE</w:t>
      </w:r>
      <w:proofErr w:type="spellEnd"/>
      <w:r w:rsidRPr="008933C3">
        <w:rPr>
          <w:rFonts w:asciiTheme="minorHAnsi" w:hAnsiTheme="minorHAnsi" w:cstheme="minorHAnsi"/>
        </w:rPr>
        <w:t>, LA and church authorities</w:t>
      </w:r>
      <w:r>
        <w:rPr>
          <w:rFonts w:asciiTheme="minorHAnsi" w:hAnsiTheme="minorHAnsi" w:cstheme="minorHAnsi"/>
        </w:rPr>
        <w:t>.</w:t>
      </w:r>
      <w:r w:rsidRPr="008933C3">
        <w:rPr>
          <w:rFonts w:asciiTheme="minorHAnsi" w:hAnsiTheme="minorHAnsi" w:cstheme="minorHAnsi"/>
        </w:rPr>
        <w:t xml:space="preserve"> </w:t>
      </w:r>
    </w:p>
    <w:p w:rsidR="008933C3" w:rsidRDefault="008933C3" w:rsidP="008933C3">
      <w:pPr>
        <w:pStyle w:val="ListParagraph"/>
        <w:ind w:left="928"/>
        <w:rPr>
          <w:rFonts w:asciiTheme="minorHAnsi" w:hAnsiTheme="minorHAnsi" w:cstheme="minorHAnsi"/>
        </w:rPr>
      </w:pPr>
    </w:p>
    <w:p w:rsidR="008933C3" w:rsidRDefault="008933C3" w:rsidP="008933C3">
      <w:pPr>
        <w:pStyle w:val="ListParagraph"/>
        <w:ind w:left="928"/>
        <w:rPr>
          <w:rFonts w:asciiTheme="minorHAnsi" w:hAnsiTheme="minorHAnsi" w:cstheme="minorHAnsi"/>
        </w:rPr>
      </w:pPr>
    </w:p>
    <w:p w:rsidR="008933C3" w:rsidRPr="008933C3" w:rsidRDefault="008933C3" w:rsidP="008933C3">
      <w:pPr>
        <w:pStyle w:val="ListParagraph"/>
        <w:ind w:left="928" w:hanging="928"/>
        <w:rPr>
          <w:rFonts w:asciiTheme="minorHAnsi" w:hAnsiTheme="minorHAnsi" w:cstheme="minorHAnsi"/>
          <w:b/>
        </w:rPr>
      </w:pPr>
      <w:r w:rsidRPr="008933C3">
        <w:rPr>
          <w:rFonts w:asciiTheme="minorHAnsi" w:hAnsiTheme="minorHAnsi" w:cstheme="minorHAnsi"/>
          <w:b/>
        </w:rPr>
        <w:t xml:space="preserve">5 Professional </w:t>
      </w:r>
      <w:proofErr w:type="gramStart"/>
      <w:r w:rsidRPr="008933C3">
        <w:rPr>
          <w:rFonts w:asciiTheme="minorHAnsi" w:hAnsiTheme="minorHAnsi" w:cstheme="minorHAnsi"/>
          <w:b/>
        </w:rPr>
        <w:t>Development</w:t>
      </w:r>
      <w:proofErr w:type="gramEnd"/>
    </w:p>
    <w:p w:rsidR="008933C3" w:rsidRDefault="008933C3" w:rsidP="008933C3">
      <w:pPr>
        <w:pStyle w:val="ListParagraph"/>
        <w:ind w:left="928"/>
        <w:rPr>
          <w:rFonts w:asciiTheme="minorHAnsi" w:hAnsiTheme="minorHAnsi" w:cstheme="minorHAnsi"/>
        </w:rPr>
      </w:pPr>
    </w:p>
    <w:p w:rsidR="008933C3" w:rsidRDefault="008933C3" w:rsidP="008933C3">
      <w:pPr>
        <w:pStyle w:val="ListParagraph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will:</w:t>
      </w:r>
    </w:p>
    <w:p w:rsidR="008933C3" w:rsidRDefault="008933C3" w:rsidP="00893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933C3">
        <w:rPr>
          <w:rFonts w:asciiTheme="minorHAnsi" w:hAnsiTheme="minorHAnsi" w:cstheme="minorHAnsi"/>
        </w:rPr>
        <w:t>attend briefings and participate in professional development opportunities;</w:t>
      </w:r>
    </w:p>
    <w:p w:rsidR="008933C3" w:rsidRDefault="008933C3" w:rsidP="008933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8933C3">
        <w:rPr>
          <w:rFonts w:asciiTheme="minorHAnsi" w:hAnsiTheme="minorHAnsi" w:cstheme="minorHAnsi"/>
        </w:rPr>
        <w:t>keep</w:t>
      </w:r>
      <w:proofErr w:type="gramEnd"/>
      <w:r w:rsidRPr="008933C3">
        <w:rPr>
          <w:rFonts w:asciiTheme="minorHAnsi" w:hAnsiTheme="minorHAnsi" w:cstheme="minorHAnsi"/>
        </w:rPr>
        <w:t xml:space="preserve"> up-to-date with current educational developments and legislation affecting school governance.</w:t>
      </w:r>
    </w:p>
    <w:p w:rsidR="008933C3" w:rsidRPr="008933C3" w:rsidRDefault="008933C3" w:rsidP="008933C3">
      <w:pPr>
        <w:pStyle w:val="ListParagraph"/>
        <w:ind w:left="927"/>
        <w:rPr>
          <w:rFonts w:asciiTheme="minorHAnsi" w:hAnsiTheme="minorHAnsi" w:cstheme="minorHAnsi"/>
          <w:b/>
        </w:rPr>
      </w:pPr>
    </w:p>
    <w:p w:rsidR="008933C3" w:rsidRDefault="008933C3" w:rsidP="008933C3">
      <w:pPr>
        <w:pStyle w:val="ListParagraph"/>
        <w:ind w:left="927" w:hanging="927"/>
        <w:rPr>
          <w:rFonts w:asciiTheme="minorHAnsi" w:hAnsiTheme="minorHAnsi" w:cstheme="minorHAnsi"/>
          <w:b/>
        </w:rPr>
      </w:pPr>
      <w:r w:rsidRPr="008933C3">
        <w:rPr>
          <w:rFonts w:asciiTheme="minorHAnsi" w:hAnsiTheme="minorHAnsi" w:cstheme="minorHAnsi"/>
          <w:b/>
        </w:rPr>
        <w:t>6 Optional Extras</w:t>
      </w:r>
    </w:p>
    <w:p w:rsidR="008933C3" w:rsidRDefault="008933C3" w:rsidP="008933C3">
      <w:pPr>
        <w:pStyle w:val="ListParagraph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clerk may be asked to perform, as part of their duties any of the following;</w:t>
      </w:r>
      <w:r w:rsidRPr="008933C3">
        <w:t xml:space="preserve"> </w:t>
      </w:r>
      <w:proofErr w:type="gramStart"/>
      <w:r w:rsidRPr="008933C3">
        <w:rPr>
          <w:rFonts w:asciiTheme="minorHAnsi" w:hAnsiTheme="minorHAnsi" w:cstheme="minorHAnsi"/>
          <w:b/>
        </w:rPr>
        <w:t>These</w:t>
      </w:r>
      <w:proofErr w:type="gramEnd"/>
      <w:r w:rsidRPr="008933C3">
        <w:rPr>
          <w:rFonts w:asciiTheme="minorHAnsi" w:hAnsiTheme="minorHAnsi" w:cstheme="minorHAnsi"/>
          <w:b/>
        </w:rPr>
        <w:t xml:space="preserve"> additional tasks will usually be negotiated at an extra cost.  </w:t>
      </w:r>
    </w:p>
    <w:p w:rsidR="0013012A" w:rsidRDefault="0013012A" w:rsidP="001301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</w:rPr>
        <w:t>clerk other governing body committees;</w:t>
      </w:r>
    </w:p>
    <w:p w:rsidR="0013012A" w:rsidRDefault="0013012A" w:rsidP="001301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</w:rPr>
        <w:t>assist with the elections of parent and staff governors;</w:t>
      </w:r>
    </w:p>
    <w:p w:rsidR="0013012A" w:rsidRDefault="0013012A" w:rsidP="001301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 w:rsidRPr="0013012A">
        <w:rPr>
          <w:rFonts w:asciiTheme="minorHAnsi" w:hAnsiTheme="minorHAnsi" w:cstheme="minorHAnsi"/>
        </w:rPr>
        <w:t>research</w:t>
      </w:r>
      <w:proofErr w:type="gramEnd"/>
      <w:r w:rsidRPr="0013012A">
        <w:rPr>
          <w:rFonts w:asciiTheme="minorHAnsi" w:hAnsiTheme="minorHAnsi" w:cstheme="minorHAnsi"/>
        </w:rPr>
        <w:t xml:space="preserve"> and prepare briefing papers for the governing body, on specific issues.</w:t>
      </w:r>
    </w:p>
    <w:p w:rsidR="0013012A" w:rsidRPr="0013012A" w:rsidRDefault="0013012A" w:rsidP="0013012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 w:rsidRPr="0013012A">
        <w:rPr>
          <w:rFonts w:asciiTheme="minorHAnsi" w:hAnsiTheme="minorHAnsi" w:cstheme="minorHAnsi"/>
        </w:rPr>
        <w:t>help</w:t>
      </w:r>
      <w:proofErr w:type="gramEnd"/>
      <w:r w:rsidRPr="0013012A">
        <w:rPr>
          <w:rFonts w:asciiTheme="minorHAnsi" w:hAnsiTheme="minorHAnsi" w:cstheme="minorHAnsi"/>
        </w:rPr>
        <w:t xml:space="preserve"> to produce a governing body year planner, which includes an annual calendar of meetings and the cycle of agenda items for meetings of the governing body and its committees.</w:t>
      </w:r>
    </w:p>
    <w:p w:rsidR="0013012A" w:rsidRPr="008933C3" w:rsidRDefault="0013012A" w:rsidP="008933C3">
      <w:pPr>
        <w:pStyle w:val="ListParagraph"/>
        <w:ind w:left="426"/>
        <w:rPr>
          <w:rFonts w:asciiTheme="minorHAnsi" w:hAnsiTheme="minorHAnsi" w:cstheme="minorHAnsi"/>
          <w:b/>
        </w:rPr>
      </w:pPr>
    </w:p>
    <w:sectPr w:rsidR="0013012A" w:rsidRPr="008933C3" w:rsidSect="0013012A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1A2"/>
    <w:multiLevelType w:val="hybridMultilevel"/>
    <w:tmpl w:val="CE52ACF6"/>
    <w:lvl w:ilvl="0" w:tplc="C108D2A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932FF8"/>
    <w:multiLevelType w:val="hybridMultilevel"/>
    <w:tmpl w:val="9C62F632"/>
    <w:lvl w:ilvl="0" w:tplc="0FCA263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404C5"/>
    <w:multiLevelType w:val="hybridMultilevel"/>
    <w:tmpl w:val="03AC552C"/>
    <w:lvl w:ilvl="0" w:tplc="0A12C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3904"/>
    <w:multiLevelType w:val="hybridMultilevel"/>
    <w:tmpl w:val="6BD2EB14"/>
    <w:lvl w:ilvl="0" w:tplc="E4B0B25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2157E9"/>
    <w:multiLevelType w:val="singleLevel"/>
    <w:tmpl w:val="B9E059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5">
    <w:nsid w:val="7C3B247D"/>
    <w:multiLevelType w:val="hybridMultilevel"/>
    <w:tmpl w:val="8D707254"/>
    <w:lvl w:ilvl="0" w:tplc="0E8C92E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2F"/>
    <w:rsid w:val="0013012A"/>
    <w:rsid w:val="00312F80"/>
    <w:rsid w:val="003478C5"/>
    <w:rsid w:val="0035622F"/>
    <w:rsid w:val="004F002E"/>
    <w:rsid w:val="008933C3"/>
    <w:rsid w:val="00C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Fossey</dc:creator>
  <cp:lastModifiedBy>jscallon</cp:lastModifiedBy>
  <cp:revision>2</cp:revision>
  <dcterms:created xsi:type="dcterms:W3CDTF">2017-05-04T13:02:00Z</dcterms:created>
  <dcterms:modified xsi:type="dcterms:W3CDTF">2017-05-04T13:02:00Z</dcterms:modified>
</cp:coreProperties>
</file>